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B7B" w:rsidRDefault="000318FD" w:rsidP="00D91A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Прокуратура Московского района г. Н. Новгорода разъясняет о</w:t>
      </w:r>
      <w:r w:rsidR="00E30C94">
        <w:rPr>
          <w:b/>
          <w:sz w:val="28"/>
          <w:szCs w:val="28"/>
        </w:rPr>
        <w:t xml:space="preserve">б информировании военкоматами лиц, подлежащих призыву через электронные средства связи </w:t>
      </w:r>
    </w:p>
    <w:p w:rsidR="0094205C" w:rsidRPr="00881370" w:rsidRDefault="0094205C" w:rsidP="0094205C">
      <w:pPr>
        <w:pStyle w:val="a5"/>
        <w:spacing w:before="0" w:beforeAutospacing="0" w:after="0" w:afterAutospacing="0" w:line="288" w:lineRule="atLeast"/>
        <w:jc w:val="both"/>
        <w:rPr>
          <w:sz w:val="27"/>
          <w:szCs w:val="27"/>
        </w:rPr>
      </w:pPr>
    </w:p>
    <w:p w:rsidR="00E30C94" w:rsidRPr="00E30C94" w:rsidRDefault="00E30C94" w:rsidP="00E30C94">
      <w:pPr>
        <w:ind w:firstLine="709"/>
        <w:jc w:val="both"/>
        <w:rPr>
          <w:sz w:val="28"/>
          <w:szCs w:val="28"/>
        </w:rPr>
      </w:pPr>
      <w:r w:rsidRPr="00E30C94">
        <w:rPr>
          <w:rFonts w:ascii="Segoe UI Emoji" w:hAnsi="Segoe UI Emoji" w:cs="Segoe UI Emoji"/>
          <w:sz w:val="28"/>
          <w:szCs w:val="28"/>
        </w:rPr>
        <w:t>❗</w:t>
      </w:r>
      <w:r w:rsidRPr="00E30C94">
        <w:rPr>
          <w:sz w:val="28"/>
          <w:szCs w:val="28"/>
        </w:rPr>
        <w:t>️В Федеральный закон «О воинской обязанности и военной службе» внесены изменения, в соответствии с которыми направление повесток гражданам, подлежащим призыву на военную службу, предусмотрено в том числе в электронной форме с использованием портала «Госуслуг». При этом реализация такого способа вручения повесток возможна только с момента начала функционирования государственной информационной системы «Единый реестр воинского учета».</w:t>
      </w:r>
    </w:p>
    <w:p w:rsidR="00E30C94" w:rsidRPr="00E30C94" w:rsidRDefault="00E30C94" w:rsidP="00E30C94">
      <w:pPr>
        <w:ind w:firstLine="709"/>
        <w:jc w:val="both"/>
        <w:rPr>
          <w:sz w:val="28"/>
          <w:szCs w:val="28"/>
        </w:rPr>
      </w:pPr>
      <w:r w:rsidRPr="00E30C94">
        <w:rPr>
          <w:rFonts w:ascii="Segoe UI Emoji" w:hAnsi="Segoe UI Emoji" w:cs="Segoe UI Emoji"/>
          <w:sz w:val="28"/>
          <w:szCs w:val="28"/>
        </w:rPr>
        <w:t>❗</w:t>
      </w:r>
      <w:r w:rsidRPr="00E30C94">
        <w:rPr>
          <w:sz w:val="28"/>
          <w:szCs w:val="28"/>
        </w:rPr>
        <w:t>️Правительством Российской Федерации утверждено Положение об информационной системе «Единый реестр сведений о гражданах, подлежащих первоначальной постановке на воинский учет, гражданах, состоящих на воинском учете, а также о гражданах, не состоящих, но обязанных состоять на воинском учете» («Реестр воинского учета»).</w:t>
      </w:r>
    </w:p>
    <w:p w:rsidR="00E30C94" w:rsidRPr="00E30C94" w:rsidRDefault="00E30C94" w:rsidP="00E30C94">
      <w:pPr>
        <w:ind w:firstLine="709"/>
        <w:jc w:val="both"/>
        <w:rPr>
          <w:sz w:val="28"/>
          <w:szCs w:val="28"/>
        </w:rPr>
      </w:pPr>
      <w:r w:rsidRPr="00E30C94">
        <w:rPr>
          <w:rFonts w:ascii="Segoe UI Emoji" w:hAnsi="Segoe UI Emoji" w:cs="Segoe UI Emoji"/>
          <w:sz w:val="28"/>
          <w:szCs w:val="28"/>
        </w:rPr>
        <w:t>❗</w:t>
      </w:r>
      <w:r w:rsidRPr="00E30C94">
        <w:rPr>
          <w:sz w:val="28"/>
          <w:szCs w:val="28"/>
        </w:rPr>
        <w:t>️С 01.11.2024 в ходе II этапа мероприятий по ведению реестра воинского учета Министерство обороны Российской Федерации обеспечивает прием реестра воинского учета, ввод его в эксплуатацию, первоначальную загрузку в реестр воинского учета сведений о гражданах, эксплуатацию и развитие реестра воинского учета.</w:t>
      </w:r>
    </w:p>
    <w:p w:rsidR="00E30C94" w:rsidRPr="00E30C94" w:rsidRDefault="00E30C94" w:rsidP="00E30C94">
      <w:pPr>
        <w:ind w:firstLine="709"/>
        <w:jc w:val="both"/>
        <w:rPr>
          <w:sz w:val="28"/>
          <w:szCs w:val="28"/>
        </w:rPr>
      </w:pPr>
      <w:r w:rsidRPr="00E30C94">
        <w:rPr>
          <w:rFonts w:ascii="Segoe UI Emoji" w:hAnsi="Segoe UI Emoji" w:cs="Segoe UI Emoji"/>
          <w:sz w:val="28"/>
          <w:szCs w:val="28"/>
        </w:rPr>
        <w:t>❗</w:t>
      </w:r>
      <w:r w:rsidRPr="00E30C94">
        <w:rPr>
          <w:sz w:val="28"/>
          <w:szCs w:val="28"/>
        </w:rPr>
        <w:t>️Граждан, сведения о которых внесли в систему, уведомят об этом через портал «Госуслуги».</w:t>
      </w:r>
    </w:p>
    <w:p w:rsidR="00C72D81" w:rsidRPr="00E30C94" w:rsidRDefault="00C72D81" w:rsidP="00C72D81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C72D81" w:rsidRDefault="00C72D81" w:rsidP="00C72D81">
      <w:pPr>
        <w:pStyle w:val="a5"/>
        <w:spacing w:before="0" w:beforeAutospacing="0" w:after="0" w:afterAutospacing="0" w:line="288" w:lineRule="atLeast"/>
        <w:ind w:firstLine="540"/>
        <w:jc w:val="both"/>
      </w:pPr>
    </w:p>
    <w:p w:rsidR="00C72D81" w:rsidRDefault="00C72D81" w:rsidP="0094205C">
      <w:pPr>
        <w:pStyle w:val="a5"/>
        <w:spacing w:before="0" w:beforeAutospacing="0" w:after="0" w:afterAutospacing="0" w:line="288" w:lineRule="atLeast"/>
        <w:ind w:firstLine="540"/>
        <w:jc w:val="both"/>
      </w:pPr>
    </w:p>
    <w:p w:rsidR="0094205C" w:rsidRDefault="0094205C" w:rsidP="00D91AB5">
      <w:pPr>
        <w:jc w:val="center"/>
        <w:rPr>
          <w:b/>
          <w:sz w:val="28"/>
          <w:szCs w:val="28"/>
        </w:rPr>
      </w:pPr>
    </w:p>
    <w:p w:rsidR="00E30C94" w:rsidRDefault="00E30C94" w:rsidP="00D91AB5">
      <w:pPr>
        <w:jc w:val="center"/>
        <w:rPr>
          <w:b/>
          <w:sz w:val="28"/>
          <w:szCs w:val="28"/>
        </w:rPr>
      </w:pPr>
    </w:p>
    <w:p w:rsidR="00E30C94" w:rsidRDefault="00E30C94" w:rsidP="00D91AB5">
      <w:pPr>
        <w:jc w:val="center"/>
        <w:rPr>
          <w:b/>
          <w:sz w:val="28"/>
          <w:szCs w:val="28"/>
        </w:rPr>
      </w:pPr>
    </w:p>
    <w:p w:rsidR="00E30C94" w:rsidRDefault="00E30C94" w:rsidP="00D91AB5">
      <w:pPr>
        <w:jc w:val="center"/>
        <w:rPr>
          <w:b/>
          <w:sz w:val="28"/>
          <w:szCs w:val="28"/>
        </w:rPr>
      </w:pPr>
    </w:p>
    <w:p w:rsidR="00E30C94" w:rsidRDefault="00E30C94" w:rsidP="00D91AB5">
      <w:pPr>
        <w:jc w:val="center"/>
        <w:rPr>
          <w:b/>
          <w:sz w:val="28"/>
          <w:szCs w:val="28"/>
        </w:rPr>
      </w:pPr>
    </w:p>
    <w:p w:rsidR="00E30C94" w:rsidRDefault="00E30C94" w:rsidP="00D91AB5">
      <w:pPr>
        <w:jc w:val="center"/>
        <w:rPr>
          <w:b/>
          <w:sz w:val="28"/>
          <w:szCs w:val="28"/>
        </w:rPr>
      </w:pPr>
    </w:p>
    <w:p w:rsidR="00E30C94" w:rsidRDefault="00E30C94" w:rsidP="00D91AB5">
      <w:pPr>
        <w:jc w:val="center"/>
        <w:rPr>
          <w:b/>
          <w:sz w:val="28"/>
          <w:szCs w:val="28"/>
        </w:rPr>
      </w:pPr>
    </w:p>
    <w:p w:rsidR="00E30C94" w:rsidRDefault="00E30C94" w:rsidP="00D91AB5">
      <w:pPr>
        <w:jc w:val="center"/>
        <w:rPr>
          <w:b/>
          <w:sz w:val="28"/>
          <w:szCs w:val="28"/>
        </w:rPr>
      </w:pPr>
    </w:p>
    <w:p w:rsidR="00E30C94" w:rsidRDefault="00E30C94" w:rsidP="00D91AB5">
      <w:pPr>
        <w:jc w:val="center"/>
        <w:rPr>
          <w:b/>
          <w:sz w:val="28"/>
          <w:szCs w:val="28"/>
        </w:rPr>
      </w:pPr>
    </w:p>
    <w:p w:rsidR="00E30C94" w:rsidRDefault="00E30C94" w:rsidP="00D91AB5">
      <w:pPr>
        <w:jc w:val="center"/>
        <w:rPr>
          <w:b/>
          <w:sz w:val="28"/>
          <w:szCs w:val="28"/>
        </w:rPr>
      </w:pPr>
    </w:p>
    <w:p w:rsidR="00E30C94" w:rsidRDefault="00E30C94" w:rsidP="00D91AB5">
      <w:pPr>
        <w:jc w:val="center"/>
        <w:rPr>
          <w:b/>
          <w:sz w:val="28"/>
          <w:szCs w:val="28"/>
        </w:rPr>
      </w:pPr>
    </w:p>
    <w:p w:rsidR="00E30C94" w:rsidRDefault="00E30C94" w:rsidP="00D91AB5">
      <w:pPr>
        <w:jc w:val="center"/>
        <w:rPr>
          <w:b/>
          <w:sz w:val="28"/>
          <w:szCs w:val="28"/>
        </w:rPr>
      </w:pPr>
    </w:p>
    <w:p w:rsidR="00F551A0" w:rsidRDefault="00F551A0" w:rsidP="00D91AB5">
      <w:pPr>
        <w:jc w:val="center"/>
        <w:rPr>
          <w:b/>
          <w:sz w:val="28"/>
          <w:szCs w:val="28"/>
        </w:rPr>
      </w:pPr>
    </w:p>
    <w:p w:rsidR="00E30C94" w:rsidRDefault="00E30C94" w:rsidP="00D91AB5">
      <w:pPr>
        <w:jc w:val="center"/>
        <w:rPr>
          <w:b/>
          <w:sz w:val="28"/>
          <w:szCs w:val="28"/>
        </w:rPr>
      </w:pPr>
    </w:p>
    <w:p w:rsidR="00E30C94" w:rsidRDefault="00E30C94" w:rsidP="00D91AB5">
      <w:pPr>
        <w:jc w:val="center"/>
        <w:rPr>
          <w:b/>
          <w:sz w:val="28"/>
          <w:szCs w:val="28"/>
        </w:rPr>
      </w:pPr>
    </w:p>
    <w:p w:rsidR="00E30C94" w:rsidRDefault="00E30C94" w:rsidP="00D91AB5">
      <w:pPr>
        <w:jc w:val="center"/>
        <w:rPr>
          <w:b/>
          <w:sz w:val="28"/>
          <w:szCs w:val="28"/>
        </w:rPr>
      </w:pPr>
    </w:p>
    <w:p w:rsidR="00E30C94" w:rsidRDefault="00E30C94" w:rsidP="00D91AB5">
      <w:pPr>
        <w:jc w:val="center"/>
        <w:rPr>
          <w:b/>
          <w:sz w:val="28"/>
          <w:szCs w:val="28"/>
        </w:rPr>
      </w:pPr>
    </w:p>
    <w:p w:rsidR="00E30C94" w:rsidRDefault="00E30C94" w:rsidP="00D91AB5">
      <w:pPr>
        <w:jc w:val="center"/>
        <w:rPr>
          <w:b/>
          <w:sz w:val="28"/>
          <w:szCs w:val="28"/>
        </w:rPr>
      </w:pPr>
    </w:p>
    <w:p w:rsidR="00D41270" w:rsidRDefault="00D41270" w:rsidP="00D41270">
      <w:pPr>
        <w:pStyle w:val="a5"/>
        <w:spacing w:before="0" w:beforeAutospacing="0" w:after="0" w:afterAutospacing="0" w:line="288" w:lineRule="atLeast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Прокуратура Московского района г. Н. Новгорода разъясняет </w:t>
      </w:r>
      <w:r w:rsidR="00CE55A0">
        <w:rPr>
          <w:b/>
          <w:sz w:val="28"/>
          <w:szCs w:val="28"/>
        </w:rPr>
        <w:t xml:space="preserve">нормы федерального законодательства о </w:t>
      </w:r>
      <w:r>
        <w:rPr>
          <w:b/>
          <w:sz w:val="28"/>
          <w:szCs w:val="28"/>
        </w:rPr>
        <w:t xml:space="preserve">запрете курения лицами, не достигшими совершеннолетнего возраста и наличии административной ответственности за вовлечение несовершеннолетних в процесс потребления </w:t>
      </w:r>
      <w:proofErr w:type="spellStart"/>
      <w:r>
        <w:rPr>
          <w:b/>
          <w:sz w:val="28"/>
          <w:szCs w:val="28"/>
        </w:rPr>
        <w:t>никотинсодержащей</w:t>
      </w:r>
      <w:proofErr w:type="spellEnd"/>
      <w:r>
        <w:rPr>
          <w:b/>
          <w:sz w:val="28"/>
          <w:szCs w:val="28"/>
        </w:rPr>
        <w:t xml:space="preserve"> продукции.</w:t>
      </w:r>
    </w:p>
    <w:p w:rsidR="00D41270" w:rsidRDefault="00D41270" w:rsidP="00D41270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b/>
          <w:bCs/>
        </w:rPr>
      </w:pPr>
    </w:p>
    <w:p w:rsidR="00F551A0" w:rsidRPr="00F551A0" w:rsidRDefault="00F551A0" w:rsidP="00F551A0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51A0">
        <w:rPr>
          <w:sz w:val="28"/>
          <w:szCs w:val="28"/>
        </w:rPr>
        <w:t xml:space="preserve">В соответствии с частью 4 статьи 20 </w:t>
      </w:r>
      <w:r w:rsidRPr="00F551A0">
        <w:rPr>
          <w:sz w:val="28"/>
          <w:szCs w:val="28"/>
        </w:rPr>
        <w:t>Федеральн</w:t>
      </w:r>
      <w:r w:rsidRPr="00F551A0">
        <w:rPr>
          <w:sz w:val="28"/>
          <w:szCs w:val="28"/>
        </w:rPr>
        <w:t>ого</w:t>
      </w:r>
      <w:r w:rsidRPr="00F551A0">
        <w:rPr>
          <w:sz w:val="28"/>
          <w:szCs w:val="28"/>
        </w:rPr>
        <w:t xml:space="preserve"> закон</w:t>
      </w:r>
      <w:r w:rsidRPr="00F551A0">
        <w:rPr>
          <w:sz w:val="28"/>
          <w:szCs w:val="28"/>
        </w:rPr>
        <w:t>а</w:t>
      </w:r>
      <w:r w:rsidRPr="00F551A0">
        <w:rPr>
          <w:sz w:val="28"/>
          <w:szCs w:val="28"/>
        </w:rPr>
        <w:t xml:space="preserve"> от 23.02.2013 </w:t>
      </w:r>
      <w:r w:rsidRPr="00F551A0">
        <w:rPr>
          <w:sz w:val="28"/>
          <w:szCs w:val="28"/>
        </w:rPr>
        <w:t>№</w:t>
      </w:r>
      <w:r w:rsidRPr="00F551A0">
        <w:rPr>
          <w:sz w:val="28"/>
          <w:szCs w:val="28"/>
        </w:rPr>
        <w:t xml:space="preserve"> 15-ФЗ</w:t>
      </w:r>
      <w:r>
        <w:rPr>
          <w:sz w:val="28"/>
          <w:szCs w:val="28"/>
        </w:rPr>
        <w:t xml:space="preserve"> </w:t>
      </w:r>
      <w:r w:rsidRPr="00F551A0">
        <w:rPr>
          <w:sz w:val="28"/>
          <w:szCs w:val="28"/>
        </w:rPr>
        <w:t>«</w:t>
      </w:r>
      <w:r w:rsidRPr="00F551A0">
        <w:rPr>
          <w:sz w:val="28"/>
          <w:szCs w:val="28"/>
        </w:rPr>
        <w:t xml:space="preserve">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F551A0">
        <w:rPr>
          <w:sz w:val="28"/>
          <w:szCs w:val="28"/>
        </w:rPr>
        <w:t>никотинсодержащей</w:t>
      </w:r>
      <w:proofErr w:type="spellEnd"/>
      <w:r w:rsidRPr="00F551A0">
        <w:rPr>
          <w:sz w:val="28"/>
          <w:szCs w:val="28"/>
        </w:rPr>
        <w:t xml:space="preserve"> продукции</w:t>
      </w:r>
      <w:r w:rsidRPr="00F551A0">
        <w:rPr>
          <w:sz w:val="28"/>
          <w:szCs w:val="28"/>
        </w:rPr>
        <w:t>»</w:t>
      </w:r>
      <w:r w:rsidRPr="00F551A0">
        <w:rPr>
          <w:sz w:val="28"/>
          <w:szCs w:val="28"/>
        </w:rPr>
        <w:t xml:space="preserve"> </w:t>
      </w:r>
      <w:r w:rsidRPr="00F551A0">
        <w:rPr>
          <w:sz w:val="28"/>
          <w:szCs w:val="28"/>
        </w:rPr>
        <w:t>н</w:t>
      </w:r>
      <w:r w:rsidRPr="00F551A0">
        <w:rPr>
          <w:sz w:val="28"/>
          <w:szCs w:val="28"/>
        </w:rPr>
        <w:t xml:space="preserve">е допускается потребление табака, потребление </w:t>
      </w:r>
      <w:proofErr w:type="spellStart"/>
      <w:r w:rsidRPr="00F551A0">
        <w:rPr>
          <w:sz w:val="28"/>
          <w:szCs w:val="28"/>
        </w:rPr>
        <w:t>никотинсодержащей</w:t>
      </w:r>
      <w:proofErr w:type="spellEnd"/>
      <w:r w:rsidRPr="00F551A0">
        <w:rPr>
          <w:sz w:val="28"/>
          <w:szCs w:val="28"/>
        </w:rPr>
        <w:t xml:space="preserve"> продукции, использование кальянов и устройств для потребления </w:t>
      </w:r>
      <w:proofErr w:type="spellStart"/>
      <w:r w:rsidRPr="00F551A0">
        <w:rPr>
          <w:sz w:val="28"/>
          <w:szCs w:val="28"/>
        </w:rPr>
        <w:t>никотинсодержащей</w:t>
      </w:r>
      <w:proofErr w:type="spellEnd"/>
      <w:r w:rsidRPr="00F551A0">
        <w:rPr>
          <w:sz w:val="28"/>
          <w:szCs w:val="28"/>
        </w:rPr>
        <w:t xml:space="preserve"> продукции несовершеннолетними.</w:t>
      </w:r>
    </w:p>
    <w:p w:rsidR="00D41270" w:rsidRPr="00F551A0" w:rsidRDefault="00D41270" w:rsidP="00F551A0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51A0">
        <w:rPr>
          <w:sz w:val="28"/>
          <w:szCs w:val="28"/>
        </w:rPr>
        <w:t xml:space="preserve">Вовлечение несовершеннолетнего в процесс потребления табака или потребления </w:t>
      </w:r>
      <w:proofErr w:type="spellStart"/>
      <w:r w:rsidRPr="00F551A0">
        <w:rPr>
          <w:sz w:val="28"/>
          <w:szCs w:val="28"/>
        </w:rPr>
        <w:t>никотинсодержащей</w:t>
      </w:r>
      <w:proofErr w:type="spellEnd"/>
      <w:r w:rsidRPr="00F551A0">
        <w:rPr>
          <w:sz w:val="28"/>
          <w:szCs w:val="28"/>
        </w:rPr>
        <w:t xml:space="preserve"> продукции</w:t>
      </w:r>
      <w:r w:rsidR="00F551A0" w:rsidRPr="00F551A0">
        <w:rPr>
          <w:sz w:val="28"/>
          <w:szCs w:val="28"/>
        </w:rPr>
        <w:t>, согласно ст. 6.23 КоАП РФ, в</w:t>
      </w:r>
      <w:r w:rsidRPr="00F551A0">
        <w:rPr>
          <w:sz w:val="28"/>
          <w:szCs w:val="28"/>
        </w:rPr>
        <w:t>лечет наложение административного штрафа на граждан в размере от двух тысяч до пяти тысяч рублей.</w:t>
      </w:r>
    </w:p>
    <w:p w:rsidR="00D41270" w:rsidRPr="00F551A0" w:rsidRDefault="00D41270" w:rsidP="00F551A0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51A0">
        <w:rPr>
          <w:sz w:val="28"/>
          <w:szCs w:val="28"/>
        </w:rPr>
        <w:t xml:space="preserve">Те же действия, совершенные родителями или иными законными представителями несовершеннолетнего, влекут наложение административного штрафа на граждан в размере от пяти тысяч до семи тысяч рублей. </w:t>
      </w:r>
    </w:p>
    <w:p w:rsidR="00D41270" w:rsidRDefault="00D41270" w:rsidP="00D41270">
      <w:pPr>
        <w:pStyle w:val="a5"/>
        <w:spacing w:before="0" w:beforeAutospacing="0" w:after="0" w:afterAutospacing="0" w:line="288" w:lineRule="atLeast"/>
        <w:ind w:firstLine="540"/>
        <w:jc w:val="both"/>
        <w:rPr>
          <w:b/>
          <w:sz w:val="28"/>
          <w:szCs w:val="28"/>
        </w:rPr>
      </w:pPr>
    </w:p>
    <w:p w:rsidR="00D41270" w:rsidRDefault="00D41270" w:rsidP="00D41270">
      <w:pPr>
        <w:pStyle w:val="a5"/>
        <w:spacing w:before="0" w:beforeAutospacing="0" w:after="0" w:afterAutospacing="0" w:line="288" w:lineRule="atLeast"/>
        <w:ind w:firstLine="540"/>
        <w:jc w:val="both"/>
        <w:rPr>
          <w:b/>
          <w:sz w:val="28"/>
          <w:szCs w:val="28"/>
        </w:rPr>
      </w:pPr>
    </w:p>
    <w:p w:rsidR="00F551A0" w:rsidRDefault="00F551A0" w:rsidP="00D41270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b/>
          <w:bCs/>
        </w:rPr>
      </w:pPr>
    </w:p>
    <w:p w:rsidR="00F551A0" w:rsidRDefault="00F551A0" w:rsidP="00D41270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b/>
          <w:bCs/>
        </w:rPr>
      </w:pPr>
    </w:p>
    <w:p w:rsidR="00F551A0" w:rsidRDefault="00F551A0" w:rsidP="00D41270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b/>
          <w:bCs/>
        </w:rPr>
      </w:pPr>
    </w:p>
    <w:p w:rsidR="00F551A0" w:rsidRDefault="00F551A0" w:rsidP="00D41270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b/>
          <w:bCs/>
        </w:rPr>
      </w:pPr>
    </w:p>
    <w:p w:rsidR="00F551A0" w:rsidRDefault="00F551A0" w:rsidP="00D41270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b/>
          <w:bCs/>
        </w:rPr>
      </w:pPr>
    </w:p>
    <w:p w:rsidR="00F551A0" w:rsidRDefault="00F551A0" w:rsidP="00D41270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b/>
          <w:bCs/>
        </w:rPr>
      </w:pPr>
    </w:p>
    <w:p w:rsidR="00F551A0" w:rsidRDefault="00F551A0" w:rsidP="00D41270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b/>
          <w:bCs/>
        </w:rPr>
      </w:pPr>
    </w:p>
    <w:p w:rsidR="00F551A0" w:rsidRDefault="00F551A0" w:rsidP="00D41270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b/>
          <w:bCs/>
        </w:rPr>
      </w:pPr>
    </w:p>
    <w:p w:rsidR="00F551A0" w:rsidRDefault="00F551A0" w:rsidP="00D41270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b/>
          <w:bCs/>
        </w:rPr>
      </w:pPr>
    </w:p>
    <w:p w:rsidR="00F551A0" w:rsidRDefault="00F551A0" w:rsidP="00D41270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b/>
          <w:bCs/>
        </w:rPr>
      </w:pPr>
    </w:p>
    <w:p w:rsidR="00F551A0" w:rsidRDefault="00F551A0" w:rsidP="00D41270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b/>
          <w:bCs/>
        </w:rPr>
      </w:pPr>
    </w:p>
    <w:p w:rsidR="00F551A0" w:rsidRDefault="00F551A0" w:rsidP="00D41270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b/>
          <w:bCs/>
        </w:rPr>
      </w:pPr>
    </w:p>
    <w:p w:rsidR="00F551A0" w:rsidRDefault="00F551A0" w:rsidP="00D41270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b/>
          <w:bCs/>
        </w:rPr>
      </w:pPr>
    </w:p>
    <w:p w:rsidR="00F551A0" w:rsidRDefault="00F551A0" w:rsidP="00D41270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b/>
          <w:bCs/>
        </w:rPr>
      </w:pPr>
    </w:p>
    <w:p w:rsidR="00F551A0" w:rsidRDefault="00F551A0" w:rsidP="00D41270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b/>
          <w:bCs/>
        </w:rPr>
      </w:pPr>
    </w:p>
    <w:p w:rsidR="00F551A0" w:rsidRDefault="00F551A0" w:rsidP="00D41270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b/>
          <w:bCs/>
        </w:rPr>
      </w:pPr>
    </w:p>
    <w:p w:rsidR="00F551A0" w:rsidRDefault="00F551A0" w:rsidP="00D41270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b/>
          <w:bCs/>
        </w:rPr>
      </w:pPr>
    </w:p>
    <w:p w:rsidR="00F551A0" w:rsidRDefault="00F551A0" w:rsidP="00D41270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b/>
          <w:bCs/>
        </w:rPr>
      </w:pPr>
    </w:p>
    <w:p w:rsidR="00F551A0" w:rsidRDefault="00F551A0" w:rsidP="00D41270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b/>
          <w:bCs/>
        </w:rPr>
      </w:pPr>
    </w:p>
    <w:p w:rsidR="00F551A0" w:rsidRDefault="00F551A0" w:rsidP="00D41270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b/>
          <w:bCs/>
        </w:rPr>
      </w:pPr>
    </w:p>
    <w:p w:rsidR="00F551A0" w:rsidRDefault="00F551A0" w:rsidP="00D41270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b/>
          <w:bCs/>
        </w:rPr>
      </w:pPr>
    </w:p>
    <w:p w:rsidR="00F551A0" w:rsidRDefault="00F551A0" w:rsidP="00D41270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b/>
          <w:bCs/>
        </w:rPr>
      </w:pPr>
    </w:p>
    <w:p w:rsidR="00F551A0" w:rsidRDefault="00F551A0" w:rsidP="00D41270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b/>
          <w:bCs/>
        </w:rPr>
      </w:pPr>
    </w:p>
    <w:p w:rsidR="00F551A0" w:rsidRDefault="00F551A0" w:rsidP="00D41270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b/>
          <w:bCs/>
        </w:rPr>
      </w:pPr>
    </w:p>
    <w:p w:rsidR="00F551A0" w:rsidRDefault="00F551A0" w:rsidP="00D41270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b/>
          <w:bCs/>
        </w:rPr>
      </w:pPr>
    </w:p>
    <w:p w:rsidR="00CE55A0" w:rsidRDefault="00CE55A0" w:rsidP="00F551A0">
      <w:pPr>
        <w:pStyle w:val="a5"/>
        <w:spacing w:before="0" w:beforeAutospacing="0" w:after="0" w:afterAutospacing="0" w:line="288" w:lineRule="atLeast"/>
        <w:ind w:firstLine="540"/>
        <w:jc w:val="both"/>
        <w:rPr>
          <w:b/>
          <w:sz w:val="28"/>
          <w:szCs w:val="28"/>
        </w:rPr>
      </w:pPr>
    </w:p>
    <w:p w:rsidR="00CE55A0" w:rsidRDefault="00CE55A0" w:rsidP="00F551A0">
      <w:pPr>
        <w:pStyle w:val="a5"/>
        <w:spacing w:before="0" w:beforeAutospacing="0" w:after="0" w:afterAutospacing="0" w:line="288" w:lineRule="atLeast"/>
        <w:ind w:firstLine="540"/>
        <w:jc w:val="both"/>
        <w:rPr>
          <w:b/>
          <w:sz w:val="28"/>
          <w:szCs w:val="28"/>
        </w:rPr>
      </w:pPr>
    </w:p>
    <w:p w:rsidR="00F551A0" w:rsidRDefault="00F551A0" w:rsidP="00F551A0">
      <w:pPr>
        <w:pStyle w:val="a5"/>
        <w:spacing w:before="0" w:beforeAutospacing="0" w:after="0" w:afterAutospacing="0" w:line="288" w:lineRule="atLeast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Прокуратура Московского района г. Н. Новгорода разъясняет </w:t>
      </w:r>
      <w:r w:rsidR="00CE55A0">
        <w:rPr>
          <w:b/>
          <w:sz w:val="28"/>
          <w:szCs w:val="28"/>
        </w:rPr>
        <w:t xml:space="preserve">нормы федерального законодательства </w:t>
      </w:r>
      <w:bookmarkStart w:id="0" w:name="_GoBack"/>
      <w:bookmarkEnd w:id="0"/>
      <w:r>
        <w:rPr>
          <w:b/>
          <w:sz w:val="28"/>
          <w:szCs w:val="28"/>
        </w:rPr>
        <w:t>о запрете курения совершеннолетними</w:t>
      </w:r>
      <w:r>
        <w:rPr>
          <w:b/>
          <w:sz w:val="28"/>
          <w:szCs w:val="28"/>
        </w:rPr>
        <w:t xml:space="preserve"> гражданами</w:t>
      </w:r>
      <w:r>
        <w:rPr>
          <w:b/>
          <w:sz w:val="28"/>
          <w:szCs w:val="28"/>
        </w:rPr>
        <w:t xml:space="preserve"> в общественных местах и административной ответственности за несоблюдение установленных требований федерального законодательства</w:t>
      </w:r>
    </w:p>
    <w:p w:rsidR="00F551A0" w:rsidRDefault="00F551A0" w:rsidP="00F551A0">
      <w:pPr>
        <w:pStyle w:val="a5"/>
        <w:spacing w:before="0" w:beforeAutospacing="0" w:after="0" w:afterAutospacing="0" w:line="288" w:lineRule="atLeast"/>
        <w:ind w:firstLine="540"/>
        <w:jc w:val="both"/>
        <w:rPr>
          <w:b/>
          <w:sz w:val="28"/>
          <w:szCs w:val="28"/>
        </w:rPr>
      </w:pPr>
    </w:p>
    <w:p w:rsidR="00F551A0" w:rsidRPr="00CE55A0" w:rsidRDefault="00F551A0" w:rsidP="00F551A0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Theme="majorHAnsi" w:hAnsiTheme="majorHAnsi" w:cstheme="majorHAnsi"/>
          <w:sz w:val="28"/>
          <w:szCs w:val="28"/>
        </w:rPr>
      </w:pPr>
      <w:r w:rsidRPr="00F551A0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Pr="00F551A0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F551A0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Pr="00F551A0">
        <w:rPr>
          <w:sz w:val="28"/>
          <w:szCs w:val="28"/>
        </w:rPr>
        <w:t xml:space="preserve"> Федерального закона от 23.02.2013 № 15-ФЗ</w:t>
      </w:r>
      <w:r>
        <w:rPr>
          <w:sz w:val="28"/>
          <w:szCs w:val="28"/>
        </w:rPr>
        <w:t xml:space="preserve"> </w:t>
      </w:r>
      <w:r w:rsidRPr="00F551A0">
        <w:rPr>
          <w:sz w:val="28"/>
          <w:szCs w:val="28"/>
        </w:rPr>
        <w:t xml:space="preserve">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F551A0">
        <w:rPr>
          <w:sz w:val="28"/>
          <w:szCs w:val="28"/>
        </w:rPr>
        <w:t>никотинсодержащей</w:t>
      </w:r>
      <w:proofErr w:type="spellEnd"/>
      <w:r w:rsidRPr="00F551A0">
        <w:rPr>
          <w:sz w:val="28"/>
          <w:szCs w:val="28"/>
        </w:rPr>
        <w:t xml:space="preserve"> продукции» </w:t>
      </w:r>
      <w:r w:rsidRPr="00CE55A0">
        <w:rPr>
          <w:rFonts w:asciiTheme="majorHAnsi" w:hAnsiTheme="majorHAnsi" w:cstheme="majorHAnsi"/>
          <w:sz w:val="28"/>
          <w:szCs w:val="28"/>
        </w:rPr>
        <w:t>д</w:t>
      </w:r>
      <w:r w:rsidRPr="00CE55A0">
        <w:rPr>
          <w:rFonts w:asciiTheme="majorHAnsi" w:hAnsiTheme="majorHAnsi" w:cstheme="majorHAnsi"/>
          <w:sz w:val="28"/>
          <w:szCs w:val="28"/>
        </w:rPr>
        <w:t xml:space="preserve">ля предотвращения воздействия окружающего табачного дыма и веществ, выделяемых при потреблении </w:t>
      </w:r>
      <w:proofErr w:type="spellStart"/>
      <w:r w:rsidRPr="00CE55A0">
        <w:rPr>
          <w:rFonts w:asciiTheme="majorHAnsi" w:hAnsiTheme="majorHAnsi" w:cstheme="majorHAnsi"/>
          <w:sz w:val="28"/>
          <w:szCs w:val="28"/>
        </w:rPr>
        <w:t>никотинсодержащей</w:t>
      </w:r>
      <w:proofErr w:type="spellEnd"/>
      <w:r w:rsidRPr="00CE55A0">
        <w:rPr>
          <w:rFonts w:asciiTheme="majorHAnsi" w:hAnsiTheme="majorHAnsi" w:cstheme="majorHAnsi"/>
          <w:sz w:val="28"/>
          <w:szCs w:val="28"/>
        </w:rPr>
        <w:t xml:space="preserve"> продукции на здоровье человека запрещается курение табака, потребление </w:t>
      </w:r>
      <w:proofErr w:type="spellStart"/>
      <w:r w:rsidRPr="00CE55A0">
        <w:rPr>
          <w:rFonts w:asciiTheme="majorHAnsi" w:hAnsiTheme="majorHAnsi" w:cstheme="majorHAnsi"/>
          <w:sz w:val="28"/>
          <w:szCs w:val="28"/>
        </w:rPr>
        <w:t>никотинсодержащей</w:t>
      </w:r>
      <w:proofErr w:type="spellEnd"/>
      <w:r w:rsidRPr="00CE55A0">
        <w:rPr>
          <w:rFonts w:asciiTheme="majorHAnsi" w:hAnsiTheme="majorHAnsi" w:cstheme="majorHAnsi"/>
          <w:sz w:val="28"/>
          <w:szCs w:val="28"/>
        </w:rPr>
        <w:t xml:space="preserve"> продукции или использование кальянов</w:t>
      </w:r>
      <w:r w:rsidRPr="00CE55A0">
        <w:rPr>
          <w:rFonts w:asciiTheme="majorHAnsi" w:hAnsiTheme="majorHAnsi" w:cstheme="majorHAnsi"/>
          <w:sz w:val="28"/>
          <w:szCs w:val="28"/>
        </w:rPr>
        <w:t>, в том числе</w:t>
      </w:r>
      <w:r w:rsidRPr="00CE55A0">
        <w:rPr>
          <w:rFonts w:asciiTheme="majorHAnsi" w:hAnsiTheme="majorHAnsi" w:cstheme="majorHAnsi"/>
          <w:sz w:val="28"/>
          <w:szCs w:val="28"/>
        </w:rPr>
        <w:t>:</w:t>
      </w:r>
    </w:p>
    <w:p w:rsidR="00F551A0" w:rsidRPr="00CE55A0" w:rsidRDefault="00F551A0" w:rsidP="00F551A0">
      <w:pPr>
        <w:pStyle w:val="a5"/>
        <w:spacing w:before="168" w:beforeAutospacing="0" w:after="0" w:afterAutospacing="0" w:line="288" w:lineRule="atLeast"/>
        <w:ind w:firstLine="540"/>
        <w:jc w:val="both"/>
        <w:rPr>
          <w:rFonts w:asciiTheme="majorHAnsi" w:hAnsiTheme="majorHAnsi" w:cstheme="majorHAnsi"/>
          <w:sz w:val="28"/>
          <w:szCs w:val="28"/>
        </w:rPr>
      </w:pPr>
      <w:r w:rsidRPr="00CE55A0">
        <w:rPr>
          <w:rFonts w:asciiTheme="majorHAnsi" w:hAnsiTheme="majorHAnsi" w:cstheme="majorHAnsi"/>
          <w:sz w:val="28"/>
          <w:szCs w:val="28"/>
        </w:rPr>
        <w:t xml:space="preserve">- </w:t>
      </w:r>
      <w:r w:rsidRPr="00CE55A0">
        <w:rPr>
          <w:rFonts w:asciiTheme="majorHAnsi" w:hAnsiTheme="majorHAnsi" w:cstheme="majorHAnsi"/>
          <w:sz w:val="28"/>
          <w:szCs w:val="28"/>
        </w:rPr>
        <w:t>на территориях и в помещениях, предназначенных для оказания образовательных услуг, услуг учреждениями культуры и учреждениями органов по делам молодежи, услуг в области физической культуры и спорта;</w:t>
      </w:r>
    </w:p>
    <w:p w:rsidR="00F551A0" w:rsidRPr="00CE55A0" w:rsidRDefault="00F551A0" w:rsidP="00F551A0">
      <w:pPr>
        <w:pStyle w:val="a5"/>
        <w:spacing w:before="168" w:beforeAutospacing="0" w:after="0" w:afterAutospacing="0" w:line="288" w:lineRule="atLeast"/>
        <w:ind w:firstLine="540"/>
        <w:jc w:val="both"/>
        <w:rPr>
          <w:rFonts w:asciiTheme="majorHAnsi" w:hAnsiTheme="majorHAnsi" w:cstheme="majorHAnsi"/>
          <w:sz w:val="28"/>
          <w:szCs w:val="28"/>
        </w:rPr>
      </w:pPr>
      <w:r w:rsidRPr="00CE55A0">
        <w:rPr>
          <w:rFonts w:asciiTheme="majorHAnsi" w:hAnsiTheme="majorHAnsi" w:cstheme="majorHAnsi"/>
          <w:sz w:val="28"/>
          <w:szCs w:val="28"/>
        </w:rPr>
        <w:t xml:space="preserve">- </w:t>
      </w:r>
      <w:r w:rsidRPr="00CE55A0">
        <w:rPr>
          <w:rFonts w:asciiTheme="majorHAnsi" w:hAnsiTheme="majorHAnsi" w:cstheme="majorHAnsi"/>
          <w:sz w:val="28"/>
          <w:szCs w:val="28"/>
        </w:rPr>
        <w:t>на детских площадках и в границах территорий, занятых пляжами</w:t>
      </w:r>
      <w:r w:rsidRPr="00CE55A0">
        <w:rPr>
          <w:rFonts w:asciiTheme="majorHAnsi" w:hAnsiTheme="majorHAnsi" w:cstheme="majorHAnsi"/>
          <w:sz w:val="28"/>
          <w:szCs w:val="28"/>
        </w:rPr>
        <w:t>.</w:t>
      </w:r>
    </w:p>
    <w:p w:rsidR="00F551A0" w:rsidRPr="00CE55A0" w:rsidRDefault="00F551A0" w:rsidP="00F551A0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Theme="majorHAnsi" w:hAnsiTheme="majorHAnsi" w:cstheme="majorHAnsi"/>
          <w:sz w:val="28"/>
          <w:szCs w:val="28"/>
        </w:rPr>
      </w:pPr>
    </w:p>
    <w:p w:rsidR="00F551A0" w:rsidRPr="00CE55A0" w:rsidRDefault="00F551A0" w:rsidP="00F551A0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Theme="majorHAnsi" w:hAnsiTheme="majorHAnsi" w:cstheme="majorHAnsi"/>
          <w:sz w:val="28"/>
          <w:szCs w:val="28"/>
        </w:rPr>
      </w:pPr>
      <w:r w:rsidRPr="00CE55A0">
        <w:rPr>
          <w:rFonts w:asciiTheme="majorHAnsi" w:hAnsiTheme="majorHAnsi" w:cstheme="majorHAnsi"/>
          <w:sz w:val="28"/>
          <w:szCs w:val="28"/>
        </w:rPr>
        <w:t>С</w:t>
      </w:r>
      <w:r w:rsidRPr="00CE55A0">
        <w:rPr>
          <w:rFonts w:asciiTheme="majorHAnsi" w:hAnsiTheme="majorHAnsi" w:cstheme="majorHAnsi"/>
          <w:sz w:val="28"/>
          <w:szCs w:val="28"/>
        </w:rPr>
        <w:t>т</w:t>
      </w:r>
      <w:r w:rsidRPr="00CE55A0">
        <w:rPr>
          <w:rFonts w:asciiTheme="majorHAnsi" w:hAnsiTheme="majorHAnsi" w:cstheme="majorHAnsi"/>
          <w:sz w:val="28"/>
          <w:szCs w:val="28"/>
        </w:rPr>
        <w:t xml:space="preserve">атьей </w:t>
      </w:r>
      <w:r w:rsidRPr="00CE55A0">
        <w:rPr>
          <w:rFonts w:asciiTheme="majorHAnsi" w:hAnsiTheme="majorHAnsi" w:cstheme="majorHAnsi"/>
          <w:sz w:val="28"/>
          <w:szCs w:val="28"/>
        </w:rPr>
        <w:t>23 Федерального закона</w:t>
      </w:r>
      <w:r w:rsidRPr="00CE55A0">
        <w:rPr>
          <w:rFonts w:asciiTheme="majorHAnsi" w:hAnsiTheme="majorHAnsi" w:cstheme="majorHAnsi"/>
          <w:sz w:val="28"/>
          <w:szCs w:val="28"/>
        </w:rPr>
        <w:t xml:space="preserve"> </w:t>
      </w:r>
      <w:r w:rsidRPr="00CE55A0">
        <w:rPr>
          <w:rFonts w:asciiTheme="majorHAnsi" w:hAnsiTheme="majorHAnsi" w:cstheme="majorHAnsi"/>
          <w:sz w:val="28"/>
          <w:szCs w:val="28"/>
        </w:rPr>
        <w:t>от 23.02.2013 № 15-ФЗ</w:t>
      </w:r>
      <w:r w:rsidRPr="00CE55A0">
        <w:rPr>
          <w:rFonts w:asciiTheme="majorHAnsi" w:hAnsiTheme="majorHAnsi" w:cstheme="majorHAnsi"/>
          <w:sz w:val="28"/>
          <w:szCs w:val="28"/>
        </w:rPr>
        <w:t xml:space="preserve"> установлено, что</w:t>
      </w:r>
      <w:r w:rsidRPr="00CE55A0">
        <w:rPr>
          <w:rFonts w:asciiTheme="majorHAnsi" w:hAnsiTheme="majorHAnsi" w:cstheme="majorHAnsi"/>
          <w:sz w:val="28"/>
          <w:szCs w:val="28"/>
        </w:rPr>
        <w:t xml:space="preserve"> за нарушение законодательства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CE55A0">
        <w:rPr>
          <w:rFonts w:asciiTheme="majorHAnsi" w:hAnsiTheme="majorHAnsi" w:cstheme="majorHAnsi"/>
          <w:sz w:val="28"/>
          <w:szCs w:val="28"/>
        </w:rPr>
        <w:t>никотинсодержащей</w:t>
      </w:r>
      <w:proofErr w:type="spellEnd"/>
      <w:r w:rsidRPr="00CE55A0">
        <w:rPr>
          <w:rFonts w:asciiTheme="majorHAnsi" w:hAnsiTheme="majorHAnsi" w:cstheme="majorHAnsi"/>
          <w:sz w:val="28"/>
          <w:szCs w:val="28"/>
        </w:rPr>
        <w:t xml:space="preserve"> продукции устанавливается дисциплинарная, гражданско-правовая, административная ответственность в соответствии с законодательством Российской Федерации.</w:t>
      </w:r>
    </w:p>
    <w:p w:rsidR="00F551A0" w:rsidRPr="00CE55A0" w:rsidRDefault="00F551A0" w:rsidP="00F551A0">
      <w:pPr>
        <w:ind w:firstLine="709"/>
        <w:jc w:val="both"/>
        <w:rPr>
          <w:rFonts w:asciiTheme="majorHAnsi" w:hAnsiTheme="majorHAnsi" w:cstheme="majorHAnsi"/>
          <w:sz w:val="28"/>
          <w:szCs w:val="28"/>
        </w:rPr>
      </w:pPr>
    </w:p>
    <w:p w:rsidR="00D41270" w:rsidRPr="00CE55A0" w:rsidRDefault="00F551A0" w:rsidP="00F551A0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Theme="majorHAnsi" w:hAnsiTheme="majorHAnsi" w:cstheme="majorHAnsi"/>
          <w:sz w:val="28"/>
          <w:szCs w:val="28"/>
        </w:rPr>
      </w:pPr>
      <w:r w:rsidRPr="00CE55A0">
        <w:rPr>
          <w:rFonts w:asciiTheme="majorHAnsi" w:hAnsiTheme="majorHAnsi" w:cstheme="majorHAnsi"/>
          <w:bCs/>
          <w:sz w:val="28"/>
          <w:szCs w:val="28"/>
        </w:rPr>
        <w:t xml:space="preserve">Согласно </w:t>
      </w:r>
      <w:r w:rsidR="00CE55A0" w:rsidRPr="00CE55A0">
        <w:rPr>
          <w:rFonts w:asciiTheme="majorHAnsi" w:hAnsiTheme="majorHAnsi" w:cstheme="majorHAnsi"/>
          <w:bCs/>
          <w:sz w:val="28"/>
          <w:szCs w:val="28"/>
        </w:rPr>
        <w:t xml:space="preserve">части 1 </w:t>
      </w:r>
      <w:r w:rsidRPr="00CE55A0">
        <w:rPr>
          <w:rFonts w:asciiTheme="majorHAnsi" w:hAnsiTheme="majorHAnsi" w:cstheme="majorHAnsi"/>
          <w:bCs/>
          <w:sz w:val="28"/>
          <w:szCs w:val="28"/>
        </w:rPr>
        <w:t>с</w:t>
      </w:r>
      <w:r w:rsidR="00D41270" w:rsidRPr="00CE55A0">
        <w:rPr>
          <w:rFonts w:asciiTheme="majorHAnsi" w:hAnsiTheme="majorHAnsi" w:cstheme="majorHAnsi"/>
          <w:bCs/>
          <w:sz w:val="28"/>
          <w:szCs w:val="28"/>
        </w:rPr>
        <w:t>тать</w:t>
      </w:r>
      <w:r w:rsidR="00CE55A0" w:rsidRPr="00CE55A0">
        <w:rPr>
          <w:rFonts w:asciiTheme="majorHAnsi" w:hAnsiTheme="majorHAnsi" w:cstheme="majorHAnsi"/>
          <w:bCs/>
          <w:sz w:val="28"/>
          <w:szCs w:val="28"/>
        </w:rPr>
        <w:t>и</w:t>
      </w:r>
      <w:r w:rsidR="00D41270" w:rsidRPr="00CE55A0">
        <w:rPr>
          <w:rFonts w:asciiTheme="majorHAnsi" w:hAnsiTheme="majorHAnsi" w:cstheme="majorHAnsi"/>
          <w:bCs/>
          <w:sz w:val="28"/>
          <w:szCs w:val="28"/>
        </w:rPr>
        <w:t xml:space="preserve"> 6.24</w:t>
      </w:r>
      <w:r w:rsidRPr="00CE55A0">
        <w:rPr>
          <w:rFonts w:asciiTheme="majorHAnsi" w:hAnsiTheme="majorHAnsi" w:cstheme="majorHAnsi"/>
          <w:bCs/>
          <w:sz w:val="28"/>
          <w:szCs w:val="28"/>
        </w:rPr>
        <w:t xml:space="preserve"> КоАП</w:t>
      </w:r>
      <w:r w:rsidRPr="00CE55A0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CE55A0">
        <w:rPr>
          <w:rFonts w:asciiTheme="majorHAnsi" w:hAnsiTheme="majorHAnsi" w:cstheme="majorHAnsi"/>
          <w:bCs/>
          <w:sz w:val="28"/>
          <w:szCs w:val="28"/>
        </w:rPr>
        <w:t>н</w:t>
      </w:r>
      <w:r w:rsidR="00D41270" w:rsidRPr="00CE55A0">
        <w:rPr>
          <w:rFonts w:asciiTheme="majorHAnsi" w:hAnsiTheme="majorHAnsi" w:cstheme="majorHAnsi"/>
          <w:sz w:val="28"/>
          <w:szCs w:val="28"/>
        </w:rPr>
        <w:t xml:space="preserve">арушение установленного федеральным законом запрета курения табака, потребления </w:t>
      </w:r>
      <w:proofErr w:type="spellStart"/>
      <w:r w:rsidR="00D41270" w:rsidRPr="00CE55A0">
        <w:rPr>
          <w:rFonts w:asciiTheme="majorHAnsi" w:hAnsiTheme="majorHAnsi" w:cstheme="majorHAnsi"/>
          <w:sz w:val="28"/>
          <w:szCs w:val="28"/>
        </w:rPr>
        <w:t>никотинсодержащей</w:t>
      </w:r>
      <w:proofErr w:type="spellEnd"/>
      <w:r w:rsidR="00D41270" w:rsidRPr="00CE55A0">
        <w:rPr>
          <w:rFonts w:asciiTheme="majorHAnsi" w:hAnsiTheme="majorHAnsi" w:cstheme="majorHAnsi"/>
          <w:sz w:val="28"/>
          <w:szCs w:val="28"/>
        </w:rPr>
        <w:t xml:space="preserve"> продукции или использования кальянов на отдельных территориях, в помещениях и на объектах, влечет наложение административного штрафа на граждан в размере от пятисот до одной тысячи пятисот рублей.</w:t>
      </w:r>
    </w:p>
    <w:p w:rsidR="00D41270" w:rsidRPr="00CE55A0" w:rsidRDefault="00D41270" w:rsidP="00D41270">
      <w:pPr>
        <w:pStyle w:val="a5"/>
        <w:spacing w:before="168" w:beforeAutospacing="0" w:after="0" w:afterAutospacing="0" w:line="288" w:lineRule="atLeast"/>
        <w:ind w:firstLine="540"/>
        <w:jc w:val="both"/>
        <w:rPr>
          <w:rFonts w:asciiTheme="majorHAnsi" w:hAnsiTheme="majorHAnsi" w:cstheme="majorHAnsi"/>
          <w:sz w:val="28"/>
          <w:szCs w:val="28"/>
        </w:rPr>
      </w:pPr>
      <w:r w:rsidRPr="00CE55A0">
        <w:rPr>
          <w:rFonts w:asciiTheme="majorHAnsi" w:hAnsiTheme="majorHAnsi" w:cstheme="majorHAnsi"/>
          <w:sz w:val="28"/>
          <w:szCs w:val="28"/>
        </w:rPr>
        <w:t xml:space="preserve">Нарушение установленного федеральным законом запрета курения табака, потребления </w:t>
      </w:r>
      <w:proofErr w:type="spellStart"/>
      <w:r w:rsidRPr="00CE55A0">
        <w:rPr>
          <w:rFonts w:asciiTheme="majorHAnsi" w:hAnsiTheme="majorHAnsi" w:cstheme="majorHAnsi"/>
          <w:sz w:val="28"/>
          <w:szCs w:val="28"/>
        </w:rPr>
        <w:t>никотинсодержащей</w:t>
      </w:r>
      <w:proofErr w:type="spellEnd"/>
      <w:r w:rsidRPr="00CE55A0">
        <w:rPr>
          <w:rFonts w:asciiTheme="majorHAnsi" w:hAnsiTheme="majorHAnsi" w:cstheme="majorHAnsi"/>
          <w:sz w:val="28"/>
          <w:szCs w:val="28"/>
        </w:rPr>
        <w:t xml:space="preserve"> продукции или использования кальянов на детских площадках влечет наложение административного штрафа на граждан в размере от двух тысяч до трех тысяч рублей</w:t>
      </w:r>
      <w:r w:rsidR="00CE55A0" w:rsidRPr="00CE55A0">
        <w:rPr>
          <w:rFonts w:asciiTheme="majorHAnsi" w:hAnsiTheme="majorHAnsi" w:cstheme="majorHAnsi"/>
          <w:sz w:val="28"/>
          <w:szCs w:val="28"/>
        </w:rPr>
        <w:t xml:space="preserve"> (часть 2 статьи 6.24 КоАП РФ)</w:t>
      </w:r>
    </w:p>
    <w:p w:rsidR="00D41270" w:rsidRPr="00CE55A0" w:rsidRDefault="00D41270" w:rsidP="00D41270">
      <w:pPr>
        <w:ind w:firstLine="709"/>
        <w:jc w:val="both"/>
        <w:rPr>
          <w:rFonts w:asciiTheme="majorHAnsi" w:hAnsiTheme="majorHAnsi" w:cstheme="majorHAnsi"/>
          <w:sz w:val="28"/>
          <w:szCs w:val="28"/>
        </w:rPr>
      </w:pPr>
    </w:p>
    <w:p w:rsidR="00D41270" w:rsidRPr="00CE55A0" w:rsidRDefault="00D41270" w:rsidP="00E30C94">
      <w:pPr>
        <w:pStyle w:val="a5"/>
        <w:spacing w:before="0" w:beforeAutospacing="0" w:after="0" w:afterAutospacing="0" w:line="288" w:lineRule="atLeast"/>
        <w:jc w:val="both"/>
        <w:rPr>
          <w:rFonts w:asciiTheme="majorHAnsi" w:hAnsiTheme="majorHAnsi" w:cstheme="majorHAnsi"/>
          <w:sz w:val="28"/>
          <w:szCs w:val="28"/>
        </w:rPr>
      </w:pPr>
    </w:p>
    <w:p w:rsidR="00E30C94" w:rsidRPr="00CE55A0" w:rsidRDefault="00E30C94" w:rsidP="00D91AB5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551A0" w:rsidRPr="00E74F95" w:rsidRDefault="00F551A0">
      <w:pPr>
        <w:ind w:firstLine="709"/>
        <w:jc w:val="both"/>
        <w:rPr>
          <w:sz w:val="28"/>
          <w:szCs w:val="28"/>
        </w:rPr>
      </w:pPr>
    </w:p>
    <w:sectPr w:rsidR="00F551A0" w:rsidRPr="00E74F95" w:rsidSect="003732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FC"/>
    <w:rsid w:val="000318FD"/>
    <w:rsid w:val="0007018A"/>
    <w:rsid w:val="00125216"/>
    <w:rsid w:val="0030091B"/>
    <w:rsid w:val="00373214"/>
    <w:rsid w:val="005E4039"/>
    <w:rsid w:val="006034FC"/>
    <w:rsid w:val="00881370"/>
    <w:rsid w:val="0094205C"/>
    <w:rsid w:val="00AA3B66"/>
    <w:rsid w:val="00AC547F"/>
    <w:rsid w:val="00C07CBF"/>
    <w:rsid w:val="00C72D81"/>
    <w:rsid w:val="00CE55A0"/>
    <w:rsid w:val="00D41270"/>
    <w:rsid w:val="00D64CD7"/>
    <w:rsid w:val="00D91AB5"/>
    <w:rsid w:val="00E139F6"/>
    <w:rsid w:val="00E30C94"/>
    <w:rsid w:val="00E74F95"/>
    <w:rsid w:val="00F11669"/>
    <w:rsid w:val="00F5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51A4"/>
  <w15:docId w15:val="{EDBBF875-A2F2-4613-B4F5-9B86D6D3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rsid w:val="00C07C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5216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мой"/>
    <w:basedOn w:val="1"/>
    <w:link w:val="a4"/>
    <w:rsid w:val="00C07CBF"/>
    <w:pPr>
      <w:keepLines w:val="0"/>
      <w:overflowPunct w:val="0"/>
      <w:autoSpaceDE w:val="0"/>
      <w:autoSpaceDN w:val="0"/>
      <w:adjustRightInd w:val="0"/>
      <w:spacing w:before="0"/>
      <w:jc w:val="center"/>
    </w:pPr>
    <w:rPr>
      <w:rFonts w:ascii="Times New Roman" w:eastAsia="Times New Roman" w:hAnsi="Times New Roman" w:cs="Times New Roman"/>
      <w:bCs w:val="0"/>
      <w:color w:val="auto"/>
      <w:szCs w:val="24"/>
      <w:u w:val="single"/>
      <w:lang w:eastAsia="ru-RU"/>
    </w:rPr>
  </w:style>
  <w:style w:type="character" w:customStyle="1" w:styleId="a4">
    <w:name w:val="Заголовок мой Знак"/>
    <w:basedOn w:val="10"/>
    <w:link w:val="a3"/>
    <w:rsid w:val="00C07CBF"/>
    <w:rPr>
      <w:rFonts w:ascii="Times New Roman" w:eastAsia="Times New Roman" w:hAnsi="Times New Roman" w:cs="Times New Roman"/>
      <w:b/>
      <w:bCs w:val="0"/>
      <w:color w:val="365F91" w:themeColor="accent1" w:themeShade="BF"/>
      <w:sz w:val="28"/>
      <w:szCs w:val="24"/>
      <w:u w:val="single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7C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252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styleId="a5">
    <w:name w:val="Normal (Web)"/>
    <w:basedOn w:val="a"/>
    <w:uiPriority w:val="99"/>
    <w:unhideWhenUsed/>
    <w:rsid w:val="009420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4"/>
      <w:szCs w:val="24"/>
      <w:bdr w:val="none" w:sz="0" w:space="0" w:color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rotWithShape="0">
              <a:srgbClr val="000000">
                <a:alpha val="35000"/>
              </a:srgbClr>
            </a:outerShdw>
          </a:effectLst>
        </a:effectStyle>
        <a:effectStyle>
          <a:effectLst>
            <a:outerShdw rotWithShape="0">
              <a:srgbClr val="000000">
                <a:alpha val="35000"/>
              </a:srgbClr>
            </a:outerShdw>
          </a:effectLst>
        </a:effectStyle>
        <a:effectStyle>
          <a:effectLst>
            <a:outerShdw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9525" cap="flat">
          <a:solidFill>
            <a:schemeClr val="accent1"/>
          </a:solidFill>
          <a:prstDash val="solid"/>
          <a:round/>
        </a:ln>
        <a:effectLst>
          <a:outerShdw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XO Thames"/>
            <a:ea typeface="XO Thames"/>
            <a:cs typeface="XO Thames"/>
            <a:sym typeface="XO Thame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9525" cap="flat">
          <a:solidFill>
            <a:schemeClr val="accent1"/>
          </a:solidFill>
          <a:prstDash val="solid"/>
          <a:round/>
        </a:ln>
        <a:effectLst>
          <a:outerShdw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XO Thames"/>
            <a:ea typeface="XO Thames"/>
            <a:cs typeface="XO Thames"/>
            <a:sym typeface="XO Thame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Тутынина</dc:creator>
  <cp:keywords/>
  <dc:description/>
  <cp:lastModifiedBy>Карташова Полина Геннадьевна</cp:lastModifiedBy>
  <cp:revision>2</cp:revision>
  <cp:lastPrinted>2025-01-29T07:17:00Z</cp:lastPrinted>
  <dcterms:created xsi:type="dcterms:W3CDTF">2025-01-29T07:18:00Z</dcterms:created>
  <dcterms:modified xsi:type="dcterms:W3CDTF">2025-01-29T07:18:00Z</dcterms:modified>
</cp:coreProperties>
</file>